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7A5" w14:textId="4CCE95A8" w:rsidR="00E90E49" w:rsidRPr="00AA3BF6" w:rsidRDefault="00E90E49" w:rsidP="00E35559">
      <w:pPr>
        <w:pStyle w:val="3GPPHeader"/>
        <w:spacing w:after="60"/>
        <w:rPr>
          <w:sz w:val="32"/>
          <w:szCs w:val="32"/>
        </w:rPr>
      </w:pPr>
      <w:r w:rsidRPr="00AA3BF6">
        <w:t>3GPP TSG-RAN WG</w:t>
      </w:r>
      <w:r w:rsidR="00AA3BF6" w:rsidRPr="00AA3BF6">
        <w:t>2</w:t>
      </w:r>
      <w:r w:rsidRPr="00AA3BF6">
        <w:t xml:space="preserve"> #</w:t>
      </w:r>
      <w:r w:rsidR="00AA3BF6" w:rsidRPr="00AA3BF6">
        <w:t>115</w:t>
      </w:r>
      <w:r w:rsidRPr="00AA3BF6">
        <w:tab/>
      </w:r>
      <w:proofErr w:type="spellStart"/>
      <w:r w:rsidRPr="00AA3BF6">
        <w:rPr>
          <w:sz w:val="32"/>
          <w:szCs w:val="32"/>
        </w:rPr>
        <w:t>Tdoc</w:t>
      </w:r>
      <w:proofErr w:type="spellEnd"/>
      <w:r w:rsidRPr="00AA3BF6">
        <w:rPr>
          <w:sz w:val="32"/>
          <w:szCs w:val="32"/>
        </w:rPr>
        <w:t xml:space="preserve"> </w:t>
      </w:r>
      <w:r w:rsidR="00AA3BF6" w:rsidRPr="00AA3BF6">
        <w:rPr>
          <w:sz w:val="32"/>
          <w:szCs w:val="32"/>
        </w:rPr>
        <w:t>R2-2107184</w:t>
      </w:r>
    </w:p>
    <w:p w14:paraId="2D4A69BC" w14:textId="260A472B" w:rsidR="00E90E49" w:rsidRPr="00AA3BF6" w:rsidRDefault="00AA3BF6" w:rsidP="00311702">
      <w:pPr>
        <w:pStyle w:val="3GPPHeader"/>
      </w:pPr>
      <w:r w:rsidRPr="00AA3BF6">
        <w:t>E-meeting</w:t>
      </w:r>
      <w:r w:rsidR="0027144F" w:rsidRPr="00AA3BF6">
        <w:t xml:space="preserve">, </w:t>
      </w:r>
      <w:r w:rsidRPr="00AA3BF6">
        <w:t>August</w:t>
      </w:r>
      <w:r w:rsidR="0027144F" w:rsidRPr="00AA3BF6">
        <w:t xml:space="preserve"> 20</w:t>
      </w:r>
      <w:r w:rsidRPr="00AA3BF6">
        <w:t>2</w:t>
      </w:r>
      <w:r w:rsidR="005F3025" w:rsidRPr="00AA3BF6">
        <w:t>1</w:t>
      </w:r>
    </w:p>
    <w:p w14:paraId="1AC70BE5" w14:textId="77777777" w:rsidR="00E90E49" w:rsidRPr="00AA3BF6" w:rsidRDefault="00E90E49" w:rsidP="00357380">
      <w:pPr>
        <w:pStyle w:val="3GPPHeader"/>
      </w:pPr>
    </w:p>
    <w:p w14:paraId="61201C51" w14:textId="2C069CEB" w:rsidR="00E90E49" w:rsidRPr="00AA3BF6" w:rsidRDefault="00E90E49" w:rsidP="00311702">
      <w:pPr>
        <w:pStyle w:val="3GPPHeader"/>
        <w:rPr>
          <w:sz w:val="22"/>
          <w:szCs w:val="22"/>
        </w:rPr>
      </w:pPr>
      <w:r w:rsidRPr="00AA3BF6">
        <w:rPr>
          <w:sz w:val="22"/>
          <w:szCs w:val="22"/>
        </w:rPr>
        <w:t>Agenda Item:</w:t>
      </w:r>
      <w:r w:rsidRPr="00AA3BF6">
        <w:rPr>
          <w:sz w:val="22"/>
          <w:szCs w:val="22"/>
        </w:rPr>
        <w:tab/>
      </w:r>
      <w:r w:rsidR="00AA3BF6" w:rsidRPr="00AA3BF6">
        <w:rPr>
          <w:sz w:val="22"/>
          <w:szCs w:val="22"/>
        </w:rPr>
        <w:t>8.22</w:t>
      </w:r>
    </w:p>
    <w:p w14:paraId="27EB3E3F" w14:textId="2FC58D51" w:rsidR="00E90E49" w:rsidRPr="00AA3BF6" w:rsidRDefault="003D3C45" w:rsidP="00F64C2B">
      <w:pPr>
        <w:pStyle w:val="3GPPHeader"/>
        <w:rPr>
          <w:sz w:val="22"/>
          <w:szCs w:val="22"/>
        </w:rPr>
      </w:pPr>
      <w:r w:rsidRPr="00AA3BF6">
        <w:rPr>
          <w:sz w:val="22"/>
          <w:szCs w:val="22"/>
        </w:rPr>
        <w:t>Source:</w:t>
      </w:r>
      <w:r w:rsidR="00E90E49" w:rsidRPr="00AA3BF6">
        <w:rPr>
          <w:sz w:val="22"/>
          <w:szCs w:val="22"/>
        </w:rPr>
        <w:tab/>
      </w:r>
      <w:r w:rsidR="005227EE" w:rsidRPr="00AA3BF6">
        <w:rPr>
          <w:sz w:val="22"/>
          <w:szCs w:val="22"/>
        </w:rPr>
        <w:t>OPPO</w:t>
      </w:r>
    </w:p>
    <w:p w14:paraId="06BFC32B" w14:textId="6A1AFCAA" w:rsidR="00E90E49" w:rsidRPr="00AA3BF6" w:rsidRDefault="003D3C45" w:rsidP="00311702">
      <w:pPr>
        <w:pStyle w:val="3GPPHeader"/>
        <w:rPr>
          <w:sz w:val="22"/>
          <w:szCs w:val="22"/>
        </w:rPr>
      </w:pPr>
      <w:r w:rsidRPr="00AA3BF6">
        <w:rPr>
          <w:sz w:val="22"/>
          <w:szCs w:val="22"/>
        </w:rPr>
        <w:t>Title:</w:t>
      </w:r>
      <w:r w:rsidR="00E90E49" w:rsidRPr="00AA3BF6">
        <w:rPr>
          <w:sz w:val="22"/>
          <w:szCs w:val="22"/>
        </w:rPr>
        <w:tab/>
      </w:r>
      <w:r w:rsidR="00AA3BF6" w:rsidRPr="00AA3BF6">
        <w:rPr>
          <w:sz w:val="22"/>
          <w:szCs w:val="22"/>
        </w:rPr>
        <w:t>Discussion on UAC for service interruption minimization during disaster</w:t>
      </w:r>
    </w:p>
    <w:p w14:paraId="05AEF8A7" w14:textId="77777777" w:rsidR="00E90E49" w:rsidRPr="00CE0424" w:rsidRDefault="00E90E49" w:rsidP="00D546FF">
      <w:pPr>
        <w:pStyle w:val="3GPPHeader"/>
        <w:rPr>
          <w:sz w:val="22"/>
          <w:szCs w:val="22"/>
        </w:rPr>
      </w:pPr>
      <w:r w:rsidRPr="00AA3BF6">
        <w:rPr>
          <w:sz w:val="22"/>
          <w:szCs w:val="22"/>
        </w:rPr>
        <w:t>Document for:</w:t>
      </w:r>
      <w:r w:rsidRPr="00AA3BF6">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52DAA8D6" w14:textId="26A26567" w:rsidR="00DF6844" w:rsidRPr="00DF6844" w:rsidRDefault="00DF6844" w:rsidP="00DF6844">
      <w:pPr>
        <w:spacing w:beforeLines="50" w:before="120"/>
      </w:pPr>
      <w:r>
        <w:t>T</w:t>
      </w:r>
      <w:r>
        <w:rPr>
          <w:rFonts w:hint="eastAsia"/>
        </w:rPr>
        <w:t>his</w:t>
      </w:r>
      <w:r>
        <w:t xml:space="preserve"> contribution is to discuss the </w:t>
      </w:r>
      <w:r w:rsidR="009D6B82">
        <w:t>UAC scheme for MINT</w:t>
      </w:r>
      <w:r>
        <w:t>.</w:t>
      </w:r>
    </w:p>
    <w:p w14:paraId="62577B22" w14:textId="5AE11CBA" w:rsidR="004000E8" w:rsidRDefault="004000E8" w:rsidP="00CE0424">
      <w:pPr>
        <w:pStyle w:val="1"/>
      </w:pPr>
      <w:bookmarkStart w:id="0" w:name="_Ref178064866"/>
      <w:r w:rsidRPr="00CE0424">
        <w:t>Discussion</w:t>
      </w:r>
      <w:bookmarkEnd w:id="0"/>
    </w:p>
    <w:p w14:paraId="0917F29A" w14:textId="4B0D0F19" w:rsidR="005227EE" w:rsidRDefault="005227EE" w:rsidP="005227EE">
      <w:r>
        <w:rPr>
          <w:rFonts w:hint="eastAsia"/>
        </w:rPr>
        <w:t>I</w:t>
      </w:r>
      <w:r>
        <w:t xml:space="preserve">n the LS from </w:t>
      </w:r>
      <w:r w:rsidR="009D6B82">
        <w:t>C1</w:t>
      </w:r>
      <w:r>
        <w:t xml:space="preserve"> in </w:t>
      </w:r>
      <w:r w:rsidR="009D6B82" w:rsidRPr="009D6B82">
        <w:t>C1-213527</w:t>
      </w:r>
      <w:r>
        <w:t xml:space="preserve">, </w:t>
      </w:r>
      <w:r w:rsidR="009D6B82">
        <w:rPr>
          <w:rFonts w:hint="eastAsia"/>
        </w:rPr>
        <w:t>CT1</w:t>
      </w:r>
      <w:r w:rsidR="009D6B82">
        <w:t xml:space="preserve"> asked RAN2 to feedback on solution #38 and #40</w:t>
      </w:r>
    </w:p>
    <w:p w14:paraId="270A4634" w14:textId="775531E6" w:rsidR="009D6B82" w:rsidRDefault="009D6B82" w:rsidP="009D6B82">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en-GB"/>
        </w:rPr>
      </w:pPr>
      <w:r w:rsidRPr="009D6B82">
        <w:rPr>
          <w:rFonts w:ascii="Times New Roman" w:hAnsi="Times New Roman"/>
          <w:lang w:eastAsia="en-GB"/>
        </w:rPr>
        <w:t>Among the solutions that CT1 has not excluded to progress during the normative phase, there are two solutions impacting UAC after a disaster inbound roamer selects a PLMN without disaster condition: Solutions #38 and #40. These solutions require changes in the barring configuration in addition to introducing Access Identity 3 (see 3GPP</w:t>
      </w:r>
      <w:r w:rsidRPr="009D6B82">
        <w:rPr>
          <w:rFonts w:ascii="Times New Roman" w:hAnsi="Times New Roman"/>
          <w:lang w:val="en-US" w:eastAsia="en-GB"/>
        </w:rPr>
        <w:t> TS 22.261</w:t>
      </w:r>
      <w:r w:rsidRPr="009D6B82">
        <w:rPr>
          <w:rFonts w:ascii="Times New Roman" w:hAnsi="Times New Roman"/>
          <w:lang w:eastAsia="en-GB"/>
        </w:rPr>
        <w:t>), which are in the remit of RAN2.</w:t>
      </w:r>
    </w:p>
    <w:p w14:paraId="1A68327A" w14:textId="69DEC293" w:rsidR="009D6B82" w:rsidRDefault="009D6B82" w:rsidP="009D6B82">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val="en-US"/>
        </w:rPr>
      </w:pPr>
      <w:r>
        <w:rPr>
          <w:rFonts w:ascii="Times New Roman" w:hAnsi="Times New Roman" w:hint="eastAsia"/>
          <w:lang w:val="en-US"/>
        </w:rPr>
        <w:t>[</w:t>
      </w:r>
      <w:r>
        <w:rPr>
          <w:rFonts w:ascii="Times New Roman" w:hAnsi="Times New Roman"/>
          <w:lang w:val="en-US"/>
        </w:rPr>
        <w:t>…]</w:t>
      </w:r>
    </w:p>
    <w:p w14:paraId="7D0FA145" w14:textId="77777777" w:rsidR="009D6B82" w:rsidRPr="009D6B82" w:rsidRDefault="009D6B82" w:rsidP="009D6B82">
      <w:pPr>
        <w:pBdr>
          <w:top w:val="single" w:sz="4" w:space="1" w:color="auto"/>
          <w:left w:val="single" w:sz="4" w:space="4" w:color="auto"/>
          <w:bottom w:val="single" w:sz="4" w:space="1" w:color="auto"/>
          <w:right w:val="single" w:sz="4" w:space="4" w:color="auto"/>
        </w:pBdr>
        <w:ind w:left="993" w:hanging="993"/>
        <w:jc w:val="left"/>
        <w:rPr>
          <w:rFonts w:cs="Arial"/>
          <w:lang w:eastAsia="en-GB"/>
        </w:rPr>
      </w:pPr>
      <w:r w:rsidRPr="009D6B82">
        <w:rPr>
          <w:rFonts w:cs="Arial"/>
          <w:b/>
          <w:lang w:eastAsia="en-GB"/>
        </w:rPr>
        <w:t xml:space="preserve">ACTION: </w:t>
      </w:r>
      <w:r w:rsidRPr="009D6B82">
        <w:rPr>
          <w:rFonts w:cs="Arial"/>
          <w:b/>
          <w:lang w:eastAsia="en-GB"/>
        </w:rPr>
        <w:tab/>
      </w:r>
      <w:r w:rsidRPr="009D6B82">
        <w:rPr>
          <w:rFonts w:ascii="Times New Roman" w:hAnsi="Times New Roman"/>
          <w:lang w:eastAsia="en-GB"/>
        </w:rPr>
        <w:t>CT1 kindly request RAN2 provide feedback on Solutions #38 and #40 described in 3GPP</w:t>
      </w:r>
      <w:r w:rsidRPr="009D6B82">
        <w:rPr>
          <w:rFonts w:ascii="Times New Roman" w:hAnsi="Times New Roman"/>
          <w:lang w:val="en-US" w:eastAsia="en-GB"/>
        </w:rPr>
        <w:t> TR 24.811.</w:t>
      </w:r>
    </w:p>
    <w:p w14:paraId="21DB6968" w14:textId="3BCFF19D" w:rsidR="009D6B82" w:rsidRDefault="009D6B82" w:rsidP="009D6B82">
      <w:r w:rsidRPr="009D6B82">
        <w:rPr>
          <w:rFonts w:hint="eastAsia"/>
        </w:rPr>
        <w:t>B</w:t>
      </w:r>
      <w:r w:rsidRPr="009D6B82">
        <w:t>y checking the content of TR 24.811</w:t>
      </w:r>
      <w:r>
        <w:t>:</w:t>
      </w:r>
    </w:p>
    <w:p w14:paraId="3374DE4A" w14:textId="4E616E3B" w:rsidR="009D6B82" w:rsidRDefault="009D6B82" w:rsidP="009D6B82">
      <w:r>
        <w:t>Firstly, for solution #38</w:t>
      </w:r>
    </w:p>
    <w:p w14:paraId="5D38F653" w14:textId="77777777" w:rsidR="009D6B82" w:rsidRPr="009D6B82" w:rsidRDefault="009D6B82" w:rsidP="009D6B8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9D6B82">
        <w:rPr>
          <w:rFonts w:ascii="Times New Roman" w:eastAsia="Malgun Gothic" w:hAnsi="Times New Roman"/>
          <w:lang w:eastAsia="en-US"/>
        </w:rPr>
        <w:t>Within UAC-</w:t>
      </w:r>
      <w:proofErr w:type="spellStart"/>
      <w:r w:rsidRPr="009D6B82">
        <w:rPr>
          <w:rFonts w:ascii="Times New Roman" w:eastAsia="Malgun Gothic" w:hAnsi="Times New Roman"/>
          <w:lang w:eastAsia="en-US"/>
        </w:rPr>
        <w:t>BarringInfoSet</w:t>
      </w:r>
      <w:proofErr w:type="spellEnd"/>
      <w:r w:rsidRPr="009D6B82">
        <w:rPr>
          <w:rFonts w:ascii="Times New Roman" w:eastAsia="Malgun Gothic" w:hAnsi="Times New Roman"/>
          <w:lang w:eastAsia="en-US"/>
        </w:rPr>
        <w:t xml:space="preserve">, an NG-RAN node can include barring factor </w:t>
      </w:r>
      <w:r w:rsidRPr="009D6B82">
        <w:rPr>
          <w:rFonts w:ascii="Times New Roman" w:eastAsia="Malgun Gothic" w:hAnsi="Times New Roman"/>
          <w:highlight w:val="yellow"/>
          <w:lang w:eastAsia="en-US"/>
        </w:rPr>
        <w:t>for Access Identity 3</w:t>
      </w:r>
      <w:r w:rsidRPr="009D6B82">
        <w:rPr>
          <w:rFonts w:ascii="Times New Roman" w:eastAsia="Malgun Gothic" w:hAnsi="Times New Roman"/>
          <w:lang w:eastAsia="en-US"/>
        </w:rPr>
        <w:t>.</w:t>
      </w:r>
    </w:p>
    <w:p w14:paraId="6D4EB7A6" w14:textId="77777777" w:rsidR="009D6B82" w:rsidRPr="009D6B82" w:rsidRDefault="009D6B82" w:rsidP="009D6B8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9D6B82">
        <w:rPr>
          <w:rFonts w:ascii="Times New Roman" w:eastAsia="Malgun Gothic" w:hAnsi="Times New Roman"/>
          <w:lang w:eastAsia="en-US"/>
        </w:rPr>
        <w:t>During the access barring check, if the UE NAS layer provides Access Identity 3 to the UE RRC layer together with an access category, the UE RRC layer decides whether the access attempt is allowed or not based on the value of the barring factor for Access Identity 3 associated with the access category and a random number drawn if none of the bit(s) for other access identity(</w:t>
      </w:r>
      <w:proofErr w:type="spellStart"/>
      <w:r w:rsidRPr="009D6B82">
        <w:rPr>
          <w:rFonts w:ascii="Times New Roman" w:eastAsia="Malgun Gothic" w:hAnsi="Times New Roman"/>
          <w:lang w:eastAsia="en-US"/>
        </w:rPr>
        <w:t>ies</w:t>
      </w:r>
      <w:proofErr w:type="spellEnd"/>
      <w:r w:rsidRPr="009D6B82">
        <w:rPr>
          <w:rFonts w:ascii="Times New Roman" w:eastAsia="Malgun Gothic" w:hAnsi="Times New Roman"/>
          <w:lang w:eastAsia="en-US"/>
        </w:rPr>
        <w:t xml:space="preserve">) in </w:t>
      </w:r>
      <w:proofErr w:type="spellStart"/>
      <w:r w:rsidRPr="009D6B82">
        <w:rPr>
          <w:rFonts w:ascii="Times New Roman" w:eastAsia="Malgun Gothic" w:hAnsi="Times New Roman"/>
          <w:i/>
          <w:lang w:eastAsia="en-US"/>
        </w:rPr>
        <w:t>u</w:t>
      </w:r>
      <w:r w:rsidRPr="009D6B82">
        <w:rPr>
          <w:rFonts w:ascii="Times New Roman" w:eastAsia="Malgun Gothic" w:hAnsi="Times New Roman"/>
          <w:i/>
          <w:iCs/>
          <w:lang w:eastAsia="en-US"/>
        </w:rPr>
        <w:t>ac-BarringForAccessIdentity</w:t>
      </w:r>
      <w:proofErr w:type="spellEnd"/>
      <w:r w:rsidRPr="009D6B82">
        <w:rPr>
          <w:rFonts w:ascii="Times New Roman" w:eastAsia="Malgun Gothic" w:hAnsi="Times New Roman"/>
          <w:lang w:eastAsia="en-US"/>
        </w:rPr>
        <w:t xml:space="preserve"> is set to zero.</w:t>
      </w:r>
    </w:p>
    <w:p w14:paraId="0ACEAF85" w14:textId="4E46E07E" w:rsidR="009D6B82" w:rsidRDefault="009D6B82" w:rsidP="009D6B82">
      <w:r>
        <w:rPr>
          <w:rFonts w:hint="eastAsia"/>
        </w:rPr>
        <w:t>I</w:t>
      </w:r>
      <w:r>
        <w:t>.e., this solution is to reuse the legacy UAC framework, by taking one additional AI value from the reserved 3-10 ranges.</w:t>
      </w:r>
    </w:p>
    <w:p w14:paraId="101F30A2" w14:textId="1F28BA95" w:rsidR="009D6B82" w:rsidRPr="009D6B82" w:rsidRDefault="009D6B82" w:rsidP="00AF27EB">
      <w:pPr>
        <w:pStyle w:val="Observation"/>
        <w:ind w:left="1701" w:hanging="1701"/>
      </w:pPr>
      <w:bookmarkStart w:id="1" w:name="_Toc77251719"/>
      <w:r>
        <w:t xml:space="preserve">Solution#38 is to reuse the existing </w:t>
      </w:r>
      <w:r w:rsidR="00AF27EB">
        <w:t xml:space="preserve">UAC </w:t>
      </w:r>
      <w:r>
        <w:t>framework</w:t>
      </w:r>
      <w:r w:rsidR="00AF27EB">
        <w:t xml:space="preserve"> by taking one additional AI value (3).</w:t>
      </w:r>
      <w:bookmarkEnd w:id="1"/>
    </w:p>
    <w:p w14:paraId="4F08FE22" w14:textId="5E1114AB" w:rsidR="009D6B82" w:rsidRDefault="00AF27EB" w:rsidP="005227EE">
      <w:pPr>
        <w:rPr>
          <w:lang w:val="en-US"/>
        </w:rPr>
      </w:pPr>
      <w:r>
        <w:rPr>
          <w:rFonts w:hint="eastAsia"/>
          <w:lang w:val="en-US"/>
        </w:rPr>
        <w:t>S</w:t>
      </w:r>
      <w:r>
        <w:rPr>
          <w:lang w:val="en-US"/>
        </w:rPr>
        <w:t>econdly, for solution #40</w:t>
      </w:r>
    </w:p>
    <w:p w14:paraId="4951A5F2" w14:textId="77777777" w:rsidR="00AF27EB" w:rsidRPr="00AF27EB" w:rsidRDefault="00AF27EB" w:rsidP="00AF27E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AF27EB">
        <w:rPr>
          <w:rFonts w:ascii="Times New Roman" w:eastAsia="Malgun Gothic" w:hAnsi="Times New Roman"/>
          <w:lang w:eastAsia="en-US"/>
        </w:rPr>
        <w:t xml:space="preserve">A new offset value is introduced to the unified access control barring information. A UE which is registered or attempting registration in a PLMN which is on the forbidden PLMN list or on the list of "forbidden tracking areas for roaming", but which is broadcasting "disaster roaming active", shall apply a </w:t>
      </w:r>
      <w:proofErr w:type="spellStart"/>
      <w:r w:rsidRPr="00AF27EB">
        <w:rPr>
          <w:rFonts w:ascii="Times New Roman" w:eastAsia="Malgun Gothic" w:hAnsi="Times New Roman"/>
          <w:lang w:eastAsia="en-US"/>
        </w:rPr>
        <w:t>uac-DisasterOffsetToBarringFactor</w:t>
      </w:r>
      <w:proofErr w:type="spellEnd"/>
      <w:r w:rsidRPr="00AF27EB">
        <w:rPr>
          <w:rFonts w:ascii="Times New Roman" w:eastAsia="Malgun Gothic" w:hAnsi="Times New Roman"/>
          <w:lang w:eastAsia="en-US"/>
        </w:rPr>
        <w:t xml:space="preserve"> to the </w:t>
      </w:r>
      <w:proofErr w:type="spellStart"/>
      <w:r w:rsidRPr="00AF27EB">
        <w:rPr>
          <w:rFonts w:ascii="Times New Roman" w:eastAsia="Malgun Gothic" w:hAnsi="Times New Roman"/>
          <w:lang w:eastAsia="en-US"/>
        </w:rPr>
        <w:t>uac-BarringFactor</w:t>
      </w:r>
      <w:proofErr w:type="spellEnd"/>
      <w:r w:rsidRPr="00AF27EB">
        <w:rPr>
          <w:rFonts w:ascii="Times New Roman" w:eastAsia="Malgun Gothic" w:hAnsi="Times New Roman"/>
          <w:lang w:eastAsia="en-US"/>
        </w:rPr>
        <w:t>.</w:t>
      </w:r>
    </w:p>
    <w:p w14:paraId="5C580828" w14:textId="77777777" w:rsidR="00AF27EB" w:rsidRPr="00AF27EB" w:rsidRDefault="00AF27EB" w:rsidP="00AF27E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AF27EB">
        <w:rPr>
          <w:rFonts w:ascii="Times New Roman" w:eastAsia="Malgun Gothic" w:hAnsi="Times New Roman"/>
          <w:lang w:eastAsia="en-US"/>
        </w:rPr>
        <w:t xml:space="preserve">The </w:t>
      </w:r>
      <w:proofErr w:type="spellStart"/>
      <w:r w:rsidRPr="00AF27EB">
        <w:rPr>
          <w:rFonts w:ascii="Times New Roman" w:eastAsia="Malgun Gothic" w:hAnsi="Times New Roman"/>
          <w:lang w:eastAsia="en-US"/>
        </w:rPr>
        <w:t>uac-DisasterOffsetToBarringFactor</w:t>
      </w:r>
      <w:proofErr w:type="spellEnd"/>
      <w:r w:rsidRPr="00AF27EB">
        <w:rPr>
          <w:rFonts w:ascii="Times New Roman" w:eastAsia="Malgun Gothic" w:hAnsi="Times New Roman"/>
          <w:lang w:eastAsia="en-US"/>
        </w:rPr>
        <w:t xml:space="preserve"> indicates to the disaster roaming UEs the offset value by which the </w:t>
      </w:r>
      <w:proofErr w:type="spellStart"/>
      <w:r w:rsidRPr="00AF27EB">
        <w:rPr>
          <w:rFonts w:ascii="Times New Roman" w:eastAsia="Malgun Gothic" w:hAnsi="Times New Roman"/>
          <w:lang w:eastAsia="en-US"/>
        </w:rPr>
        <w:t>BarringFactor</w:t>
      </w:r>
      <w:proofErr w:type="spellEnd"/>
      <w:r w:rsidRPr="00AF27EB">
        <w:rPr>
          <w:rFonts w:ascii="Times New Roman" w:eastAsia="Malgun Gothic" w:hAnsi="Times New Roman"/>
          <w:lang w:eastAsia="en-US"/>
        </w:rPr>
        <w:t xml:space="preserve"> must be reduced when evaluating the access barring condition for that access category. The </w:t>
      </w:r>
      <w:proofErr w:type="spellStart"/>
      <w:r w:rsidRPr="00AF27EB">
        <w:rPr>
          <w:rFonts w:ascii="Times New Roman" w:eastAsia="Malgun Gothic" w:hAnsi="Times New Roman"/>
          <w:lang w:eastAsia="en-US"/>
        </w:rPr>
        <w:t>uac-DisasterOffsetToBarringFactor</w:t>
      </w:r>
      <w:proofErr w:type="spellEnd"/>
      <w:r w:rsidRPr="00AF27EB">
        <w:rPr>
          <w:rFonts w:ascii="Times New Roman" w:eastAsia="Malgun Gothic" w:hAnsi="Times New Roman"/>
          <w:lang w:eastAsia="en-US"/>
        </w:rPr>
        <w:t xml:space="preserve"> is set per access category.</w:t>
      </w:r>
    </w:p>
    <w:p w14:paraId="383DDF2B" w14:textId="77777777" w:rsidR="00AF27EB" w:rsidRPr="00AF27EB" w:rsidRDefault="00AF27EB" w:rsidP="00AF27E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AF27EB">
        <w:rPr>
          <w:rFonts w:ascii="Times New Roman" w:eastAsia="Malgun Gothic" w:hAnsi="Times New Roman"/>
          <w:lang w:eastAsia="en-US"/>
        </w:rPr>
        <w:lastRenderedPageBreak/>
        <w:t xml:space="preserve">The </w:t>
      </w:r>
      <w:proofErr w:type="spellStart"/>
      <w:r w:rsidRPr="00AF27EB">
        <w:rPr>
          <w:rFonts w:ascii="Times New Roman" w:eastAsia="Malgun Gothic" w:hAnsi="Times New Roman"/>
          <w:lang w:eastAsia="en-US"/>
        </w:rPr>
        <w:t>uac-DisasterOffsetToBarringFactor</w:t>
      </w:r>
      <w:proofErr w:type="spellEnd"/>
      <w:r w:rsidRPr="00AF27EB">
        <w:rPr>
          <w:rFonts w:ascii="Times New Roman" w:eastAsia="Malgun Gothic" w:hAnsi="Times New Roman"/>
          <w:lang w:eastAsia="en-US"/>
        </w:rPr>
        <w:t xml:space="preserve"> is defined as a range of s5 till s95 in steps of 5.</w:t>
      </w:r>
    </w:p>
    <w:p w14:paraId="38A73908" w14:textId="77777777" w:rsidR="00AF27EB" w:rsidRPr="00AF27EB" w:rsidRDefault="00AF27EB" w:rsidP="00AF27E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AF27EB">
        <w:rPr>
          <w:rFonts w:ascii="Times New Roman" w:eastAsia="Malgun Gothic" w:hAnsi="Times New Roman"/>
          <w:lang w:eastAsia="en-US"/>
        </w:rPr>
        <w:t xml:space="preserve">A disaster roaming UE computes the </w:t>
      </w:r>
      <w:proofErr w:type="spellStart"/>
      <w:r w:rsidRPr="00AF27EB">
        <w:rPr>
          <w:rFonts w:ascii="Times New Roman" w:eastAsia="Malgun Gothic" w:hAnsi="Times New Roman"/>
          <w:lang w:eastAsia="en-US"/>
        </w:rPr>
        <w:t>uac-BarringFactor</w:t>
      </w:r>
      <w:proofErr w:type="spellEnd"/>
      <w:r w:rsidRPr="00AF27EB">
        <w:rPr>
          <w:rFonts w:ascii="Times New Roman" w:eastAsia="Malgun Gothic" w:hAnsi="Times New Roman"/>
          <w:lang w:eastAsia="en-US"/>
        </w:rPr>
        <w:t xml:space="preserve"> for its access category as</w:t>
      </w:r>
    </w:p>
    <w:p w14:paraId="0243BB88" w14:textId="77777777" w:rsidR="00AF27EB" w:rsidRPr="00AF27EB" w:rsidRDefault="00AF27EB" w:rsidP="00AF27EB">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proofErr w:type="spellStart"/>
      <w:r w:rsidRPr="00AF27EB">
        <w:rPr>
          <w:rFonts w:ascii="Times New Roman" w:eastAsia="Malgun Gothic" w:hAnsi="Times New Roman"/>
          <w:lang w:eastAsia="en-US"/>
        </w:rPr>
        <w:t>uac-BarringFactor</w:t>
      </w:r>
      <w:proofErr w:type="spellEnd"/>
      <w:r w:rsidRPr="00AF27EB">
        <w:rPr>
          <w:rFonts w:ascii="Times New Roman" w:eastAsia="Malgun Gothic" w:hAnsi="Times New Roman"/>
          <w:lang w:eastAsia="en-US"/>
        </w:rPr>
        <w:t xml:space="preserve"> = max (p00, (</w:t>
      </w:r>
      <w:proofErr w:type="spellStart"/>
      <w:r w:rsidRPr="00AF27EB">
        <w:rPr>
          <w:rFonts w:ascii="Times New Roman" w:eastAsia="Malgun Gothic" w:hAnsi="Times New Roman"/>
          <w:lang w:eastAsia="en-US"/>
        </w:rPr>
        <w:t>uac-BarringFactor</w:t>
      </w:r>
      <w:proofErr w:type="spellEnd"/>
      <w:r w:rsidRPr="00AF27EB">
        <w:rPr>
          <w:rFonts w:ascii="Times New Roman" w:eastAsia="Malgun Gothic" w:hAnsi="Times New Roman"/>
          <w:lang w:eastAsia="en-US"/>
        </w:rPr>
        <w:t xml:space="preserve"> - </w:t>
      </w:r>
      <w:proofErr w:type="spellStart"/>
      <w:r w:rsidRPr="00AF27EB">
        <w:rPr>
          <w:rFonts w:ascii="Times New Roman" w:eastAsia="Malgun Gothic" w:hAnsi="Times New Roman"/>
          <w:lang w:eastAsia="en-US"/>
        </w:rPr>
        <w:t>uac-DisasterOffsetToBarringFactor</w:t>
      </w:r>
      <w:proofErr w:type="spellEnd"/>
      <w:r w:rsidRPr="00AF27EB">
        <w:rPr>
          <w:rFonts w:ascii="Times New Roman" w:eastAsia="Malgun Gothic" w:hAnsi="Times New Roman"/>
          <w:lang w:eastAsia="en-US"/>
        </w:rPr>
        <w:t>))</w:t>
      </w:r>
    </w:p>
    <w:p w14:paraId="5052DD0E" w14:textId="2377CFAC" w:rsidR="00AF27EB" w:rsidRDefault="00AF27EB" w:rsidP="005227EE">
      <w:r>
        <w:rPr>
          <w:rFonts w:hint="eastAsia"/>
        </w:rPr>
        <w:t>I</w:t>
      </w:r>
      <w:r>
        <w:t>.e., this solution avoids occupying an additional AI value, but relies on the existing UAC configuration with a new offset value, via a procedure which is slightly different from UAC.</w:t>
      </w:r>
    </w:p>
    <w:p w14:paraId="4666BF78" w14:textId="086C2FDD" w:rsidR="00AF27EB" w:rsidRDefault="00AF27EB" w:rsidP="00AF27EB">
      <w:pPr>
        <w:pStyle w:val="Observation"/>
        <w:ind w:left="1701" w:hanging="1701"/>
      </w:pPr>
      <w:bookmarkStart w:id="2" w:name="_Toc77251720"/>
      <w:r>
        <w:rPr>
          <w:rFonts w:hint="eastAsia"/>
        </w:rPr>
        <w:t>S</w:t>
      </w:r>
      <w:r>
        <w:t>olution#40 is based on a framework which is different from legacy UAC procedure, by using an offset value on top of the existing barring factor.</w:t>
      </w:r>
      <w:bookmarkEnd w:id="2"/>
    </w:p>
    <w:p w14:paraId="2ABE59EB" w14:textId="42F602D8" w:rsidR="00AF27EB" w:rsidRDefault="00AF27EB" w:rsidP="005227EE">
      <w:r>
        <w:t>To reply the LS: Considering the UAC scheme originally comes from SA1 stage-1 design, it is more appropriate to rely on SA1 to answer this question.</w:t>
      </w:r>
    </w:p>
    <w:p w14:paraId="72D80111" w14:textId="26314AAA" w:rsidR="00AF27EB" w:rsidRDefault="00AF27EB" w:rsidP="00B4383E">
      <w:pPr>
        <w:pStyle w:val="Proposal"/>
        <w:tabs>
          <w:tab w:val="clear" w:pos="1304"/>
          <w:tab w:val="num" w:pos="1701"/>
        </w:tabs>
        <w:ind w:left="1701" w:hanging="1701"/>
      </w:pPr>
      <w:bookmarkStart w:id="3" w:name="_Toc79139736"/>
      <w:r>
        <w:rPr>
          <w:rFonts w:hint="eastAsia"/>
        </w:rPr>
        <w:t>R</w:t>
      </w:r>
      <w:r>
        <w:t>AN2 reply the LS by asking for guidance from SA1 on the two solutions.</w:t>
      </w:r>
      <w:bookmarkEnd w:id="3"/>
    </w:p>
    <w:p w14:paraId="0D307BA5" w14:textId="0C5612B8" w:rsidR="00AF27EB" w:rsidRDefault="00AF27EB" w:rsidP="005227EE">
      <w:r>
        <w:rPr>
          <w:rFonts w:hint="eastAsia"/>
        </w:rPr>
        <w:t>O</w:t>
      </w:r>
      <w:r>
        <w:t>therwise, if SA1 confirmation is not preferred by RAN2 team, although both solutions definitely have stage-3 impact, solution #38 which relies on legacy UAC</w:t>
      </w:r>
      <w:r>
        <w:rPr>
          <w:rFonts w:hint="eastAsia"/>
        </w:rPr>
        <w:t xml:space="preserve"> </w:t>
      </w:r>
      <w:r>
        <w:t xml:space="preserve">scheme would be more in line with the existing </w:t>
      </w:r>
      <w:r w:rsidR="00B4383E">
        <w:t>framework, and would be a more scalable / future-proof solution to handle similar issues.</w:t>
      </w:r>
    </w:p>
    <w:p w14:paraId="6202B82C" w14:textId="699C93DE" w:rsidR="00AF27EB" w:rsidRPr="00AF27EB" w:rsidRDefault="00AF27EB" w:rsidP="00B4383E">
      <w:pPr>
        <w:pStyle w:val="Proposal"/>
        <w:tabs>
          <w:tab w:val="clear" w:pos="1304"/>
          <w:tab w:val="num" w:pos="1701"/>
        </w:tabs>
        <w:ind w:left="1701" w:hanging="1701"/>
      </w:pPr>
      <w:bookmarkStart w:id="4" w:name="_Toc79139737"/>
      <w:r>
        <w:t xml:space="preserve">If Proposal 1 is not agreeable, RAN2 reply the LS by selecting solution #38, and ask SA1 </w:t>
      </w:r>
      <w:r w:rsidR="007D6681">
        <w:t>to</w:t>
      </w:r>
      <w:r>
        <w:t xml:space="preserve"> confirm.</w:t>
      </w:r>
      <w:bookmarkEnd w:id="4"/>
    </w:p>
    <w:p w14:paraId="0EDCDBCD" w14:textId="34ABE279" w:rsidR="003742AC" w:rsidRPr="00CE0424" w:rsidRDefault="003742AC" w:rsidP="006E062C"/>
    <w:p w14:paraId="49E8F0E8" w14:textId="77777777" w:rsidR="00C01F33" w:rsidRPr="00CE0424" w:rsidRDefault="00C01F33" w:rsidP="00CE0424">
      <w:pPr>
        <w:pStyle w:val="1"/>
      </w:pPr>
      <w:r w:rsidRPr="00CE0424">
        <w:t>Conclusion</w:t>
      </w:r>
    </w:p>
    <w:p w14:paraId="46DB6547" w14:textId="13571BB6" w:rsidR="008E065E" w:rsidRDefault="008E065E" w:rsidP="008E065E">
      <w:pPr>
        <w:pStyle w:val="ab"/>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w:t>
      </w:r>
      <w:r>
        <w:t>made the following observations</w:t>
      </w:r>
      <w:r w:rsidRPr="00CE0424">
        <w:t>:</w:t>
      </w:r>
      <w:r w:rsidR="00302023">
        <w:rPr>
          <w:b/>
          <w:bCs/>
        </w:rPr>
        <w:t xml:space="preserve"> </w:t>
      </w:r>
    </w:p>
    <w:p w14:paraId="72427D88" w14:textId="5A0B3DAB" w:rsidR="00B4383E" w:rsidRPr="000D2ACA" w:rsidRDefault="00302023">
      <w:pPr>
        <w:pStyle w:val="TOC1"/>
        <w:rPr>
          <w:rFonts w:ascii="等线" w:hAnsi="等线"/>
          <w:b w:val="0"/>
          <w:kern w:val="2"/>
          <w:sz w:val="21"/>
        </w:rPr>
      </w:pPr>
      <w:r>
        <w:rPr>
          <w:b w:val="0"/>
          <w:bCs/>
        </w:rPr>
        <w:fldChar w:fldCharType="begin"/>
      </w:r>
      <w:r>
        <w:rPr>
          <w:b w:val="0"/>
          <w:bCs/>
        </w:rPr>
        <w:instrText xml:space="preserve"> </w:instrText>
      </w:r>
      <w:r>
        <w:rPr>
          <w:rFonts w:hint="eastAsia"/>
          <w:b w:val="0"/>
          <w:bCs/>
        </w:rPr>
        <w:instrText>TOC \n \h \z \t "Observation,1"</w:instrText>
      </w:r>
      <w:r>
        <w:rPr>
          <w:b w:val="0"/>
          <w:bCs/>
        </w:rPr>
        <w:instrText xml:space="preserve"> </w:instrText>
      </w:r>
      <w:r>
        <w:rPr>
          <w:b w:val="0"/>
          <w:bCs/>
        </w:rPr>
        <w:fldChar w:fldCharType="separate"/>
      </w:r>
      <w:hyperlink w:anchor="_Toc77251719" w:history="1">
        <w:r w:rsidR="00B4383E" w:rsidRPr="00970BE4">
          <w:rPr>
            <w:rStyle w:val="af0"/>
          </w:rPr>
          <w:t>Observation 1</w:t>
        </w:r>
        <w:r w:rsidR="00B4383E" w:rsidRPr="000D2ACA">
          <w:rPr>
            <w:rFonts w:ascii="等线" w:hAnsi="等线"/>
            <w:b w:val="0"/>
            <w:kern w:val="2"/>
            <w:sz w:val="21"/>
          </w:rPr>
          <w:tab/>
        </w:r>
        <w:r w:rsidR="00B4383E" w:rsidRPr="00970BE4">
          <w:rPr>
            <w:rStyle w:val="af0"/>
          </w:rPr>
          <w:t>Solution#38 is to reuse the existing UAC framework by taking one additional AI value (3).</w:t>
        </w:r>
      </w:hyperlink>
    </w:p>
    <w:p w14:paraId="7BD6B46D" w14:textId="2F5110CD" w:rsidR="00B4383E" w:rsidRPr="000D2ACA" w:rsidRDefault="00F30F5F">
      <w:pPr>
        <w:pStyle w:val="TOC1"/>
        <w:rPr>
          <w:rFonts w:ascii="等线" w:hAnsi="等线"/>
          <w:b w:val="0"/>
          <w:kern w:val="2"/>
          <w:sz w:val="21"/>
        </w:rPr>
      </w:pPr>
      <w:hyperlink w:anchor="_Toc77251720" w:history="1">
        <w:r w:rsidR="00B4383E" w:rsidRPr="00970BE4">
          <w:rPr>
            <w:rStyle w:val="af0"/>
          </w:rPr>
          <w:t>Observation 2</w:t>
        </w:r>
        <w:r w:rsidR="00B4383E" w:rsidRPr="000D2ACA">
          <w:rPr>
            <w:rFonts w:ascii="等线" w:hAnsi="等线"/>
            <w:b w:val="0"/>
            <w:kern w:val="2"/>
            <w:sz w:val="21"/>
          </w:rPr>
          <w:tab/>
        </w:r>
        <w:r w:rsidR="00B4383E" w:rsidRPr="00970BE4">
          <w:rPr>
            <w:rStyle w:val="af0"/>
          </w:rPr>
          <w:t>Solution#40 is based on a framework which is different from legacy UAC procedure, by using an offset value on top of the existing barring factor.</w:t>
        </w:r>
      </w:hyperlink>
    </w:p>
    <w:p w14:paraId="28B10243" w14:textId="2A7554C9" w:rsidR="00302023" w:rsidRDefault="00302023" w:rsidP="008E065E">
      <w:pPr>
        <w:pStyle w:val="ab"/>
        <w:rPr>
          <w:b/>
          <w:bCs/>
        </w:rPr>
      </w:pPr>
      <w:r>
        <w:rPr>
          <w:b/>
          <w:bCs/>
        </w:rPr>
        <w:fldChar w:fldCharType="end"/>
      </w:r>
    </w:p>
    <w:p w14:paraId="6E851D9F" w14:textId="3E29A9EB" w:rsidR="008E065E" w:rsidRPr="00CE0424" w:rsidRDefault="008E065E" w:rsidP="00302023">
      <w:pPr>
        <w:pStyle w:val="ab"/>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p>
    <w:bookmarkStart w:id="5" w:name="_GoBack"/>
    <w:bookmarkEnd w:id="5"/>
    <w:p w14:paraId="58CB461B" w14:textId="0623812D" w:rsidR="007D6681" w:rsidRPr="00F30F5F" w:rsidRDefault="007837EE">
      <w:pPr>
        <w:pStyle w:val="TOC1"/>
        <w:rPr>
          <w:rFonts w:ascii="等线" w:hAnsi="等线"/>
          <w:b w:val="0"/>
          <w:kern w:val="2"/>
          <w:sz w:val="21"/>
        </w:rPr>
      </w:pPr>
      <w:r>
        <w:rPr>
          <w:b w:val="0"/>
          <w:bCs/>
        </w:rPr>
        <w:fldChar w:fldCharType="begin"/>
      </w:r>
      <w:r>
        <w:rPr>
          <w:b w:val="0"/>
          <w:bCs/>
        </w:rPr>
        <w:instrText xml:space="preserve"> TOC \n \h \z \t "Proposal,1" </w:instrText>
      </w:r>
      <w:r>
        <w:rPr>
          <w:b w:val="0"/>
          <w:bCs/>
        </w:rPr>
        <w:fldChar w:fldCharType="separate"/>
      </w:r>
      <w:hyperlink w:anchor="_Toc79139736" w:history="1">
        <w:r w:rsidR="007D6681" w:rsidRPr="00A0053F">
          <w:rPr>
            <w:rStyle w:val="af0"/>
          </w:rPr>
          <w:t>Proposal 1</w:t>
        </w:r>
        <w:r w:rsidR="007D6681" w:rsidRPr="00F30F5F">
          <w:rPr>
            <w:rFonts w:ascii="等线" w:hAnsi="等线"/>
            <w:b w:val="0"/>
            <w:kern w:val="2"/>
            <w:sz w:val="21"/>
          </w:rPr>
          <w:tab/>
        </w:r>
        <w:r w:rsidR="007D6681" w:rsidRPr="00A0053F">
          <w:rPr>
            <w:rStyle w:val="af0"/>
          </w:rPr>
          <w:t>RAN2 reply the LS by asking for guidance from SA1 on the two solutions.</w:t>
        </w:r>
      </w:hyperlink>
    </w:p>
    <w:p w14:paraId="094D64CF" w14:textId="1AC3CA77" w:rsidR="007D6681" w:rsidRPr="00F30F5F" w:rsidRDefault="007D6681">
      <w:pPr>
        <w:pStyle w:val="TOC1"/>
        <w:rPr>
          <w:rFonts w:ascii="等线" w:hAnsi="等线"/>
          <w:b w:val="0"/>
          <w:kern w:val="2"/>
          <w:sz w:val="21"/>
        </w:rPr>
      </w:pPr>
      <w:hyperlink w:anchor="_Toc79139737" w:history="1">
        <w:r w:rsidRPr="00A0053F">
          <w:rPr>
            <w:rStyle w:val="af0"/>
          </w:rPr>
          <w:t>Proposal 2</w:t>
        </w:r>
        <w:r w:rsidRPr="00F30F5F">
          <w:rPr>
            <w:rFonts w:ascii="等线" w:hAnsi="等线"/>
            <w:b w:val="0"/>
            <w:kern w:val="2"/>
            <w:sz w:val="21"/>
          </w:rPr>
          <w:tab/>
        </w:r>
        <w:r w:rsidRPr="00A0053F">
          <w:rPr>
            <w:rStyle w:val="af0"/>
          </w:rPr>
          <w:t>If Proposal 1 is not agreeable, RAN2 reply the LS by selecting solution #38, and ask SA1 to confirm.</w:t>
        </w:r>
      </w:hyperlink>
    </w:p>
    <w:p w14:paraId="03CE4AAF" w14:textId="1BD86C9B" w:rsidR="008E065E" w:rsidRPr="00CE0424" w:rsidRDefault="007837EE" w:rsidP="008E065E">
      <w:pPr>
        <w:rPr>
          <w:b/>
          <w:bCs/>
        </w:rPr>
      </w:pPr>
      <w:r>
        <w:rPr>
          <w:b/>
          <w:bCs/>
        </w:rPr>
        <w:fldChar w:fldCharType="end"/>
      </w:r>
    </w:p>
    <w:p w14:paraId="1EF4FCD8" w14:textId="77777777" w:rsidR="00C01F33" w:rsidRPr="00CE0424" w:rsidRDefault="00C01F33" w:rsidP="006E062C"/>
    <w:p w14:paraId="37949F85" w14:textId="77777777" w:rsidR="00F507D1" w:rsidRPr="00CE0424" w:rsidRDefault="00F507D1" w:rsidP="00CE0424">
      <w:pPr>
        <w:pStyle w:val="1"/>
      </w:pPr>
      <w:bookmarkStart w:id="6" w:name="_In-sequence_SDU_delivery"/>
      <w:bookmarkEnd w:id="6"/>
      <w:r w:rsidRPr="00CE0424">
        <w:t>References</w:t>
      </w:r>
    </w:p>
    <w:p w14:paraId="5331F595" w14:textId="6003911D" w:rsidR="003A7EF3" w:rsidRPr="00CE0424" w:rsidRDefault="00AA3BF6" w:rsidP="00CE0424">
      <w:pPr>
        <w:pStyle w:val="Reference"/>
      </w:pPr>
      <w:bookmarkStart w:id="7" w:name="_Ref174151459"/>
      <w:bookmarkStart w:id="8" w:name="_Ref189809556"/>
      <w:r w:rsidRPr="00AA3BF6">
        <w:t>C1-213527</w:t>
      </w:r>
      <w:r>
        <w:t xml:space="preserve">, </w:t>
      </w:r>
      <w:r w:rsidRPr="00AA3BF6">
        <w:t>LS on UAC enhancements for minimization of service interruption when disaster condition applies</w:t>
      </w:r>
      <w:bookmarkEnd w:id="7"/>
      <w:bookmarkEnd w:id="8"/>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9296B" w14:textId="77777777" w:rsidR="00F30F5F" w:rsidRDefault="00F30F5F">
      <w:r>
        <w:separator/>
      </w:r>
    </w:p>
  </w:endnote>
  <w:endnote w:type="continuationSeparator" w:id="0">
    <w:p w14:paraId="5D1BCB57" w14:textId="77777777" w:rsidR="00F30F5F" w:rsidRDefault="00F3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BA598" w14:textId="77777777" w:rsidR="00F30F5F" w:rsidRDefault="00F30F5F">
      <w:r>
        <w:separator/>
      </w:r>
    </w:p>
  </w:footnote>
  <w:footnote w:type="continuationSeparator" w:id="0">
    <w:p w14:paraId="7029C82E" w14:textId="77777777" w:rsidR="00F30F5F" w:rsidRDefault="00F3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FE4661"/>
    <w:multiLevelType w:val="hybridMultilevel"/>
    <w:tmpl w:val="BD5270E0"/>
    <w:lvl w:ilvl="0" w:tplc="9E165C3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num>
  <w:num w:numId="15">
    <w:abstractNumId w:val="8"/>
  </w:num>
  <w:num w:numId="16">
    <w:abstractNumId w:val="12"/>
  </w:num>
  <w:num w:numId="17">
    <w:abstractNumId w:val="14"/>
  </w:num>
  <w:num w:numId="18">
    <w:abstractNumId w:val="8"/>
  </w:num>
  <w:num w:numId="19">
    <w:abstractNumId w:val="12"/>
  </w:num>
  <w:num w:numId="20">
    <w:abstractNumId w:val="8"/>
  </w:num>
  <w:num w:numId="21">
    <w:abstractNumId w:val="8"/>
  </w:num>
  <w:num w:numId="22">
    <w:abstractNumId w:val="8"/>
  </w:num>
  <w:num w:numId="23">
    <w:abstractNumId w:val="12"/>
  </w:num>
  <w:num w:numId="24">
    <w:abstractNumId w:val="4"/>
  </w:num>
  <w:num w:numId="25">
    <w:abstractNumId w:val="15"/>
  </w:num>
  <w:num w:numId="26">
    <w:abstractNumId w:val="12"/>
  </w:num>
  <w:num w:numId="27">
    <w:abstractNumId w:val="8"/>
  </w:num>
  <w:num w:numId="28">
    <w:abstractNumId w:val="12"/>
  </w:num>
  <w:num w:numId="29">
    <w:abstractNumId w:val="12"/>
  </w:num>
  <w:num w:numId="30">
    <w:abstractNumId w:val="8"/>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jSyMDYzNzY1MjNQ0lEKTi0uzszPAykwqQUAxkqiMywAAAA="/>
  </w:docVars>
  <w:rsids>
    <w:rsidRoot w:val="004D7AC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123"/>
    <w:rsid w:val="0006487E"/>
    <w:rsid w:val="00065E1A"/>
    <w:rsid w:val="00077E5F"/>
    <w:rsid w:val="0008036A"/>
    <w:rsid w:val="00081AE6"/>
    <w:rsid w:val="00083B8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032"/>
    <w:rsid w:val="000C165A"/>
    <w:rsid w:val="000C2E19"/>
    <w:rsid w:val="000D0D07"/>
    <w:rsid w:val="000D2ACA"/>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7C0"/>
    <w:rsid w:val="00173A8E"/>
    <w:rsid w:val="0018143F"/>
    <w:rsid w:val="001828B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C5F"/>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023"/>
    <w:rsid w:val="0030256B"/>
    <w:rsid w:val="0030501F"/>
    <w:rsid w:val="00307BA1"/>
    <w:rsid w:val="00311208"/>
    <w:rsid w:val="00311702"/>
    <w:rsid w:val="00311E82"/>
    <w:rsid w:val="00313FD6"/>
    <w:rsid w:val="003143BD"/>
    <w:rsid w:val="003203ED"/>
    <w:rsid w:val="00322C9F"/>
    <w:rsid w:val="00324D23"/>
    <w:rsid w:val="00331751"/>
    <w:rsid w:val="00333228"/>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6BD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654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7EE"/>
    <w:rsid w:val="00534B59"/>
    <w:rsid w:val="00536759"/>
    <w:rsid w:val="00537C62"/>
    <w:rsid w:val="005456CC"/>
    <w:rsid w:val="00546970"/>
    <w:rsid w:val="00554E19"/>
    <w:rsid w:val="0056121F"/>
    <w:rsid w:val="00565F5C"/>
    <w:rsid w:val="00572505"/>
    <w:rsid w:val="005743B0"/>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139"/>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CD7"/>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8F1"/>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37EE"/>
    <w:rsid w:val="00785490"/>
    <w:rsid w:val="007925EA"/>
    <w:rsid w:val="00793CD8"/>
    <w:rsid w:val="00795C92"/>
    <w:rsid w:val="00796231"/>
    <w:rsid w:val="007A097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8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D4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211"/>
    <w:rsid w:val="008A44B8"/>
    <w:rsid w:val="008A51A8"/>
    <w:rsid w:val="008A54C7"/>
    <w:rsid w:val="008A77D8"/>
    <w:rsid w:val="008B0483"/>
    <w:rsid w:val="008B120C"/>
    <w:rsid w:val="008B2FB9"/>
    <w:rsid w:val="008B51A0"/>
    <w:rsid w:val="008B592A"/>
    <w:rsid w:val="008B7B5C"/>
    <w:rsid w:val="008C0C99"/>
    <w:rsid w:val="008C2017"/>
    <w:rsid w:val="008C4958"/>
    <w:rsid w:val="008C4BAA"/>
    <w:rsid w:val="008C6AE8"/>
    <w:rsid w:val="008C7573"/>
    <w:rsid w:val="008D333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2BA"/>
    <w:rsid w:val="00944957"/>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82"/>
    <w:rsid w:val="009D703C"/>
    <w:rsid w:val="009D718F"/>
    <w:rsid w:val="009E068F"/>
    <w:rsid w:val="009E14E0"/>
    <w:rsid w:val="009E2283"/>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5772"/>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BF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7EB"/>
    <w:rsid w:val="00AF42D7"/>
    <w:rsid w:val="00B006FE"/>
    <w:rsid w:val="00B007CB"/>
    <w:rsid w:val="00B02AA9"/>
    <w:rsid w:val="00B02FA3"/>
    <w:rsid w:val="00B05084"/>
    <w:rsid w:val="00B157F9"/>
    <w:rsid w:val="00B20256"/>
    <w:rsid w:val="00B20586"/>
    <w:rsid w:val="00B20D09"/>
    <w:rsid w:val="00B2763F"/>
    <w:rsid w:val="00B27AAC"/>
    <w:rsid w:val="00B30929"/>
    <w:rsid w:val="00B372AA"/>
    <w:rsid w:val="00B40445"/>
    <w:rsid w:val="00B41888"/>
    <w:rsid w:val="00B4383E"/>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3830"/>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BDF"/>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84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F5F"/>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9D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79DA"/>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FB79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FB79DA"/>
    <w:pPr>
      <w:numPr>
        <w:ilvl w:val="1"/>
      </w:numPr>
      <w:pBdr>
        <w:top w:val="none" w:sz="0" w:space="0" w:color="auto"/>
      </w:pBdr>
      <w:spacing w:before="180"/>
      <w:outlineLvl w:val="1"/>
    </w:pPr>
    <w:rPr>
      <w:sz w:val="32"/>
      <w:szCs w:val="32"/>
    </w:rPr>
  </w:style>
  <w:style w:type="paragraph" w:styleId="3">
    <w:name w:val="heading 3"/>
    <w:basedOn w:val="2"/>
    <w:next w:val="a0"/>
    <w:qFormat/>
    <w:rsid w:val="00FB79DA"/>
    <w:pPr>
      <w:numPr>
        <w:ilvl w:val="2"/>
      </w:numPr>
      <w:spacing w:before="120"/>
      <w:outlineLvl w:val="2"/>
    </w:pPr>
    <w:rPr>
      <w:sz w:val="28"/>
      <w:szCs w:val="28"/>
    </w:rPr>
  </w:style>
  <w:style w:type="paragraph" w:styleId="4">
    <w:name w:val="heading 4"/>
    <w:basedOn w:val="3"/>
    <w:next w:val="a0"/>
    <w:qFormat/>
    <w:rsid w:val="00FB79DA"/>
    <w:pPr>
      <w:numPr>
        <w:ilvl w:val="3"/>
      </w:numPr>
      <w:outlineLvl w:val="3"/>
    </w:pPr>
    <w:rPr>
      <w:sz w:val="24"/>
      <w:szCs w:val="24"/>
    </w:rPr>
  </w:style>
  <w:style w:type="paragraph" w:styleId="5">
    <w:name w:val="heading 5"/>
    <w:basedOn w:val="4"/>
    <w:next w:val="a0"/>
    <w:qFormat/>
    <w:rsid w:val="00FB79DA"/>
    <w:pPr>
      <w:numPr>
        <w:ilvl w:val="4"/>
      </w:numPr>
      <w:outlineLvl w:val="4"/>
    </w:pPr>
    <w:rPr>
      <w:sz w:val="22"/>
      <w:szCs w:val="22"/>
    </w:rPr>
  </w:style>
  <w:style w:type="paragraph" w:styleId="6">
    <w:name w:val="heading 6"/>
    <w:basedOn w:val="a0"/>
    <w:next w:val="a0"/>
    <w:qFormat/>
    <w:rsid w:val="00FB79DA"/>
    <w:pPr>
      <w:keepNext/>
      <w:keepLines/>
      <w:numPr>
        <w:ilvl w:val="5"/>
        <w:numId w:val="1"/>
      </w:numPr>
      <w:spacing w:before="120"/>
      <w:outlineLvl w:val="5"/>
    </w:pPr>
    <w:rPr>
      <w:rFonts w:cs="Arial"/>
    </w:rPr>
  </w:style>
  <w:style w:type="paragraph" w:styleId="7">
    <w:name w:val="heading 7"/>
    <w:basedOn w:val="a0"/>
    <w:next w:val="a0"/>
    <w:qFormat/>
    <w:rsid w:val="00FB79DA"/>
    <w:pPr>
      <w:keepNext/>
      <w:keepLines/>
      <w:numPr>
        <w:ilvl w:val="6"/>
        <w:numId w:val="1"/>
      </w:numPr>
      <w:spacing w:before="120"/>
      <w:outlineLvl w:val="6"/>
    </w:pPr>
    <w:rPr>
      <w:rFonts w:cs="Arial"/>
    </w:rPr>
  </w:style>
  <w:style w:type="paragraph" w:styleId="8">
    <w:name w:val="heading 8"/>
    <w:basedOn w:val="7"/>
    <w:next w:val="a0"/>
    <w:qFormat/>
    <w:rsid w:val="00FB79DA"/>
    <w:pPr>
      <w:numPr>
        <w:ilvl w:val="7"/>
      </w:numPr>
      <w:outlineLvl w:val="7"/>
    </w:pPr>
  </w:style>
  <w:style w:type="paragraph" w:styleId="9">
    <w:name w:val="heading 9"/>
    <w:basedOn w:val="8"/>
    <w:next w:val="a0"/>
    <w:qFormat/>
    <w:rsid w:val="00FB79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FB79DA"/>
    <w:pPr>
      <w:spacing w:before="180"/>
      <w:ind w:left="2693" w:hanging="2693"/>
    </w:pPr>
    <w:rPr>
      <w:b w:val="0"/>
      <w:bCs/>
    </w:rPr>
  </w:style>
  <w:style w:type="paragraph" w:styleId="TOC1">
    <w:name w:val="toc 1"/>
    <w:aliases w:val="Observation TOC2"/>
    <w:uiPriority w:val="39"/>
    <w:rsid w:val="00FB79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FB79DA"/>
    <w:pPr>
      <w:keepNext/>
      <w:keepLines/>
      <w:spacing w:before="180"/>
      <w:jc w:val="center"/>
    </w:pPr>
  </w:style>
  <w:style w:type="paragraph" w:styleId="a4">
    <w:name w:val="caption"/>
    <w:basedOn w:val="a0"/>
    <w:next w:val="a0"/>
    <w:qFormat/>
    <w:rsid w:val="00FB79DA"/>
    <w:pPr>
      <w:spacing w:after="240"/>
      <w:jc w:val="center"/>
    </w:pPr>
    <w:rPr>
      <w:b/>
      <w:bCs/>
    </w:rPr>
  </w:style>
  <w:style w:type="paragraph" w:styleId="TOC5">
    <w:name w:val="toc 5"/>
    <w:aliases w:val="Observation TOC"/>
    <w:basedOn w:val="TOC4"/>
    <w:semiHidden/>
    <w:rsid w:val="00FB79DA"/>
    <w:pPr>
      <w:tabs>
        <w:tab w:val="right" w:pos="1701"/>
      </w:tabs>
      <w:ind w:left="1701" w:hanging="1701"/>
    </w:pPr>
  </w:style>
  <w:style w:type="paragraph" w:styleId="TOC4">
    <w:name w:val="toc 4"/>
    <w:basedOn w:val="TOC3"/>
    <w:semiHidden/>
    <w:rsid w:val="00FB79DA"/>
    <w:pPr>
      <w:ind w:left="1418" w:hanging="1418"/>
    </w:pPr>
  </w:style>
  <w:style w:type="paragraph" w:styleId="TOC3">
    <w:name w:val="toc 3"/>
    <w:basedOn w:val="TOC2"/>
    <w:semiHidden/>
    <w:rsid w:val="00FB79DA"/>
    <w:pPr>
      <w:ind w:left="1134" w:hanging="1134"/>
    </w:pPr>
  </w:style>
  <w:style w:type="paragraph" w:styleId="TOC2">
    <w:name w:val="toc 2"/>
    <w:basedOn w:val="TOC1"/>
    <w:rsid w:val="00FB79DA"/>
    <w:pPr>
      <w:keepNext w:val="0"/>
      <w:spacing w:before="0"/>
      <w:ind w:left="851" w:hanging="851"/>
    </w:pPr>
    <w:rPr>
      <w:szCs w:val="20"/>
    </w:rPr>
  </w:style>
  <w:style w:type="paragraph" w:styleId="21">
    <w:name w:val="index 2"/>
    <w:basedOn w:val="11"/>
    <w:semiHidden/>
    <w:rsid w:val="00FB79DA"/>
    <w:pPr>
      <w:ind w:left="284"/>
    </w:pPr>
  </w:style>
  <w:style w:type="paragraph" w:styleId="11">
    <w:name w:val="index 1"/>
    <w:basedOn w:val="a0"/>
    <w:semiHidden/>
    <w:rsid w:val="00FB79DA"/>
    <w:pPr>
      <w:keepLines/>
      <w:spacing w:after="0"/>
    </w:pPr>
  </w:style>
  <w:style w:type="paragraph" w:styleId="a5">
    <w:name w:val="Document Map"/>
    <w:basedOn w:val="a0"/>
    <w:semiHidden/>
    <w:rsid w:val="00FB79DA"/>
    <w:pPr>
      <w:shd w:val="clear" w:color="auto" w:fill="000080"/>
    </w:pPr>
    <w:rPr>
      <w:rFonts w:ascii="Tahoma" w:hAnsi="Tahoma" w:cs="Tahoma"/>
    </w:rPr>
  </w:style>
  <w:style w:type="paragraph" w:styleId="22">
    <w:name w:val="List Number 2"/>
    <w:basedOn w:val="a6"/>
    <w:rsid w:val="00FB79DA"/>
    <w:pPr>
      <w:ind w:left="851"/>
    </w:pPr>
  </w:style>
  <w:style w:type="paragraph" w:styleId="a6">
    <w:name w:val="List Number"/>
    <w:basedOn w:val="a7"/>
    <w:rsid w:val="00FB79DA"/>
  </w:style>
  <w:style w:type="paragraph" w:styleId="a7">
    <w:name w:val="List"/>
    <w:basedOn w:val="a0"/>
    <w:rsid w:val="00FB79DA"/>
    <w:pPr>
      <w:ind w:left="568" w:hanging="284"/>
    </w:pPr>
  </w:style>
  <w:style w:type="paragraph" w:styleId="a8">
    <w:name w:val="header"/>
    <w:rsid w:val="00FB79DA"/>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FB79DA"/>
    <w:rPr>
      <w:b/>
      <w:bCs/>
      <w:position w:val="6"/>
      <w:sz w:val="16"/>
      <w:szCs w:val="16"/>
    </w:rPr>
  </w:style>
  <w:style w:type="paragraph" w:styleId="aa">
    <w:name w:val="footnote text"/>
    <w:basedOn w:val="a0"/>
    <w:semiHidden/>
    <w:rsid w:val="00FB79DA"/>
    <w:pPr>
      <w:keepLines/>
      <w:spacing w:after="0"/>
      <w:ind w:left="454" w:hanging="454"/>
    </w:pPr>
    <w:rPr>
      <w:sz w:val="16"/>
      <w:szCs w:val="16"/>
    </w:rPr>
  </w:style>
  <w:style w:type="paragraph" w:customStyle="1" w:styleId="3GPPHeader">
    <w:name w:val="3GPP_Header"/>
    <w:basedOn w:val="a0"/>
    <w:rsid w:val="00FB79DA"/>
    <w:pPr>
      <w:tabs>
        <w:tab w:val="left" w:pos="1701"/>
        <w:tab w:val="right" w:pos="9639"/>
      </w:tabs>
      <w:spacing w:after="240"/>
    </w:pPr>
    <w:rPr>
      <w:b/>
      <w:sz w:val="24"/>
    </w:rPr>
  </w:style>
  <w:style w:type="paragraph" w:styleId="TOC9">
    <w:name w:val="toc 9"/>
    <w:basedOn w:val="TOC8"/>
    <w:semiHidden/>
    <w:rsid w:val="00FB79DA"/>
    <w:pPr>
      <w:ind w:left="1418" w:hanging="1418"/>
    </w:pPr>
  </w:style>
  <w:style w:type="paragraph" w:styleId="TOC6">
    <w:name w:val="toc 6"/>
    <w:basedOn w:val="TOC5"/>
    <w:next w:val="a0"/>
    <w:semiHidden/>
    <w:rsid w:val="00FB79DA"/>
    <w:pPr>
      <w:ind w:left="1985" w:hanging="1985"/>
    </w:pPr>
  </w:style>
  <w:style w:type="paragraph" w:styleId="TOC7">
    <w:name w:val="toc 7"/>
    <w:basedOn w:val="TOC6"/>
    <w:next w:val="a0"/>
    <w:semiHidden/>
    <w:rsid w:val="00FB79DA"/>
    <w:pPr>
      <w:ind w:left="2268" w:hanging="2268"/>
    </w:pPr>
  </w:style>
  <w:style w:type="paragraph" w:styleId="20">
    <w:name w:val="List Bullet 2"/>
    <w:basedOn w:val="a"/>
    <w:rsid w:val="00FB79DA"/>
    <w:pPr>
      <w:numPr>
        <w:numId w:val="6"/>
      </w:numPr>
    </w:pPr>
  </w:style>
  <w:style w:type="paragraph" w:styleId="a">
    <w:name w:val="List Bullet"/>
    <w:basedOn w:val="ab"/>
    <w:rsid w:val="00FB79DA"/>
    <w:pPr>
      <w:numPr>
        <w:numId w:val="5"/>
      </w:numPr>
    </w:pPr>
  </w:style>
  <w:style w:type="paragraph" w:styleId="30">
    <w:name w:val="List Bullet 3"/>
    <w:basedOn w:val="20"/>
    <w:rsid w:val="00FB79DA"/>
    <w:pPr>
      <w:numPr>
        <w:numId w:val="7"/>
      </w:numPr>
    </w:pPr>
  </w:style>
  <w:style w:type="paragraph" w:customStyle="1" w:styleId="EQ">
    <w:name w:val="EQ"/>
    <w:basedOn w:val="a0"/>
    <w:next w:val="a0"/>
    <w:rsid w:val="00FB79DA"/>
    <w:pPr>
      <w:keepLines/>
      <w:tabs>
        <w:tab w:val="center" w:pos="4536"/>
        <w:tab w:val="right" w:pos="9072"/>
      </w:tabs>
      <w:spacing w:after="180"/>
      <w:jc w:val="left"/>
    </w:pPr>
    <w:rPr>
      <w:noProof/>
      <w:lang w:eastAsia="en-US"/>
    </w:rPr>
  </w:style>
  <w:style w:type="paragraph" w:styleId="23">
    <w:name w:val="List 2"/>
    <w:basedOn w:val="a7"/>
    <w:rsid w:val="00FB79DA"/>
    <w:pPr>
      <w:ind w:left="851"/>
    </w:pPr>
  </w:style>
  <w:style w:type="paragraph" w:styleId="31">
    <w:name w:val="List 3"/>
    <w:basedOn w:val="23"/>
    <w:rsid w:val="00FB79DA"/>
    <w:pPr>
      <w:ind w:left="1135"/>
    </w:pPr>
  </w:style>
  <w:style w:type="paragraph" w:styleId="41">
    <w:name w:val="List 4"/>
    <w:basedOn w:val="31"/>
    <w:rsid w:val="00FB79DA"/>
    <w:pPr>
      <w:ind w:left="1418"/>
    </w:pPr>
  </w:style>
  <w:style w:type="paragraph" w:styleId="51">
    <w:name w:val="List 5"/>
    <w:basedOn w:val="41"/>
    <w:rsid w:val="00FB79DA"/>
    <w:pPr>
      <w:ind w:left="1702"/>
    </w:pPr>
  </w:style>
  <w:style w:type="paragraph" w:customStyle="1" w:styleId="EditorsNote">
    <w:name w:val="Editor's Note"/>
    <w:basedOn w:val="a0"/>
    <w:rsid w:val="00FB79DA"/>
    <w:pPr>
      <w:keepLines/>
      <w:spacing w:after="180"/>
      <w:ind w:left="1135" w:hanging="851"/>
      <w:jc w:val="left"/>
    </w:pPr>
    <w:rPr>
      <w:color w:val="FF0000"/>
      <w:lang w:eastAsia="en-US"/>
    </w:rPr>
  </w:style>
  <w:style w:type="paragraph" w:styleId="40">
    <w:name w:val="List Bullet 4"/>
    <w:basedOn w:val="30"/>
    <w:rsid w:val="00FB79DA"/>
    <w:pPr>
      <w:numPr>
        <w:numId w:val="8"/>
      </w:numPr>
    </w:pPr>
  </w:style>
  <w:style w:type="paragraph" w:styleId="50">
    <w:name w:val="List Bullet 5"/>
    <w:basedOn w:val="40"/>
    <w:rsid w:val="00FB79DA"/>
    <w:pPr>
      <w:numPr>
        <w:numId w:val="4"/>
      </w:numPr>
    </w:pPr>
  </w:style>
  <w:style w:type="paragraph" w:styleId="ac">
    <w:name w:val="footer"/>
    <w:basedOn w:val="a8"/>
    <w:semiHidden/>
    <w:rsid w:val="00FB79DA"/>
    <w:pPr>
      <w:jc w:val="center"/>
    </w:pPr>
    <w:rPr>
      <w:i/>
      <w:iCs/>
    </w:rPr>
  </w:style>
  <w:style w:type="paragraph" w:customStyle="1" w:styleId="Reference">
    <w:name w:val="Reference"/>
    <w:basedOn w:val="a0"/>
    <w:rsid w:val="00FB79DA"/>
    <w:pPr>
      <w:numPr>
        <w:numId w:val="2"/>
      </w:numPr>
    </w:pPr>
  </w:style>
  <w:style w:type="paragraph" w:styleId="ad">
    <w:name w:val="Balloon Text"/>
    <w:basedOn w:val="a0"/>
    <w:semiHidden/>
    <w:rsid w:val="00FB79DA"/>
    <w:rPr>
      <w:rFonts w:ascii="Tahoma" w:hAnsi="Tahoma" w:cs="Tahoma"/>
      <w:sz w:val="16"/>
      <w:szCs w:val="16"/>
    </w:rPr>
  </w:style>
  <w:style w:type="character" w:styleId="ae">
    <w:name w:val="page number"/>
    <w:basedOn w:val="a1"/>
    <w:semiHidden/>
    <w:rsid w:val="00FB79DA"/>
  </w:style>
  <w:style w:type="paragraph" w:styleId="ab">
    <w:name w:val="Body Text"/>
    <w:basedOn w:val="a0"/>
    <w:link w:val="af"/>
    <w:rsid w:val="00FB79DA"/>
  </w:style>
  <w:style w:type="character" w:styleId="af0">
    <w:name w:val="Hyperlink"/>
    <w:uiPriority w:val="99"/>
    <w:rsid w:val="00FB79DA"/>
    <w:rPr>
      <w:color w:val="0000FF"/>
      <w:u w:val="single"/>
      <w:lang w:val="en-GB"/>
    </w:rPr>
  </w:style>
  <w:style w:type="character" w:styleId="af1">
    <w:name w:val="FollowedHyperlink"/>
    <w:semiHidden/>
    <w:rsid w:val="00FB79DA"/>
    <w:rPr>
      <w:color w:val="FF0000"/>
      <w:u w:val="single"/>
    </w:rPr>
  </w:style>
  <w:style w:type="character" w:styleId="af2">
    <w:name w:val="annotation reference"/>
    <w:semiHidden/>
    <w:rsid w:val="00FB79DA"/>
    <w:rPr>
      <w:sz w:val="16"/>
      <w:szCs w:val="16"/>
    </w:rPr>
  </w:style>
  <w:style w:type="paragraph" w:styleId="af3">
    <w:name w:val="annotation text"/>
    <w:basedOn w:val="a0"/>
    <w:semiHidden/>
    <w:rsid w:val="00FB79DA"/>
  </w:style>
  <w:style w:type="paragraph" w:styleId="af4">
    <w:name w:val="annotation subject"/>
    <w:basedOn w:val="af3"/>
    <w:next w:val="af3"/>
    <w:semiHidden/>
    <w:rsid w:val="00FB79DA"/>
    <w:rPr>
      <w:b/>
      <w:bCs/>
    </w:rPr>
  </w:style>
  <w:style w:type="character" w:customStyle="1" w:styleId="10">
    <w:name w:val="标题 1 字符"/>
    <w:link w:val="1"/>
    <w:rsid w:val="00FB79DA"/>
    <w:rPr>
      <w:rFonts w:ascii="Arial" w:eastAsia="等线" w:hAnsi="Arial" w:cs="Arial"/>
      <w:sz w:val="36"/>
      <w:szCs w:val="36"/>
      <w:lang w:val="en-GB"/>
    </w:rPr>
  </w:style>
  <w:style w:type="paragraph" w:customStyle="1" w:styleId="B1">
    <w:name w:val="B1"/>
    <w:basedOn w:val="a7"/>
    <w:rsid w:val="00FB79DA"/>
    <w:pPr>
      <w:spacing w:after="180"/>
      <w:jc w:val="left"/>
    </w:pPr>
    <w:rPr>
      <w:lang w:eastAsia="en-US"/>
    </w:rPr>
  </w:style>
  <w:style w:type="paragraph" w:customStyle="1" w:styleId="B2">
    <w:name w:val="B2"/>
    <w:basedOn w:val="23"/>
    <w:rsid w:val="00FB79DA"/>
    <w:pPr>
      <w:spacing w:after="180"/>
      <w:jc w:val="left"/>
    </w:pPr>
    <w:rPr>
      <w:lang w:eastAsia="en-US"/>
    </w:rPr>
  </w:style>
  <w:style w:type="paragraph" w:customStyle="1" w:styleId="B3">
    <w:name w:val="B3"/>
    <w:basedOn w:val="31"/>
    <w:rsid w:val="00FB79DA"/>
    <w:pPr>
      <w:spacing w:after="180"/>
      <w:jc w:val="left"/>
    </w:pPr>
    <w:rPr>
      <w:lang w:eastAsia="en-US"/>
    </w:rPr>
  </w:style>
  <w:style w:type="paragraph" w:customStyle="1" w:styleId="B4">
    <w:name w:val="B4"/>
    <w:basedOn w:val="41"/>
    <w:rsid w:val="00FB79DA"/>
    <w:pPr>
      <w:spacing w:after="180"/>
      <w:jc w:val="left"/>
    </w:pPr>
    <w:rPr>
      <w:lang w:eastAsia="en-US"/>
    </w:rPr>
  </w:style>
  <w:style w:type="paragraph" w:customStyle="1" w:styleId="Proposal">
    <w:name w:val="Proposal"/>
    <w:basedOn w:val="a0"/>
    <w:rsid w:val="00FB79DA"/>
    <w:pPr>
      <w:numPr>
        <w:numId w:val="3"/>
      </w:numPr>
      <w:tabs>
        <w:tab w:val="left" w:pos="1701"/>
      </w:tabs>
    </w:pPr>
    <w:rPr>
      <w:b/>
      <w:bCs/>
    </w:rPr>
  </w:style>
  <w:style w:type="character" w:customStyle="1" w:styleId="af">
    <w:name w:val="正文文本 字符"/>
    <w:link w:val="ab"/>
    <w:rsid w:val="00FB79DA"/>
    <w:rPr>
      <w:rFonts w:ascii="Arial" w:eastAsia="等线" w:hAnsi="Arial"/>
      <w:lang w:val="en-GB"/>
    </w:rPr>
  </w:style>
  <w:style w:type="paragraph" w:customStyle="1" w:styleId="B5">
    <w:name w:val="B5"/>
    <w:basedOn w:val="51"/>
    <w:rsid w:val="00FB79DA"/>
    <w:pPr>
      <w:spacing w:after="180"/>
      <w:jc w:val="left"/>
    </w:pPr>
    <w:rPr>
      <w:lang w:eastAsia="en-US"/>
    </w:rPr>
  </w:style>
  <w:style w:type="paragraph" w:customStyle="1" w:styleId="EX">
    <w:name w:val="EX"/>
    <w:basedOn w:val="a0"/>
    <w:rsid w:val="00FB79DA"/>
    <w:pPr>
      <w:keepLines/>
      <w:spacing w:after="180"/>
      <w:ind w:left="1702" w:hanging="1418"/>
      <w:jc w:val="left"/>
    </w:pPr>
    <w:rPr>
      <w:lang w:eastAsia="en-US"/>
    </w:rPr>
  </w:style>
  <w:style w:type="paragraph" w:customStyle="1" w:styleId="EW">
    <w:name w:val="EW"/>
    <w:basedOn w:val="EX"/>
    <w:rsid w:val="00FB79DA"/>
    <w:pPr>
      <w:spacing w:after="0"/>
    </w:pPr>
  </w:style>
  <w:style w:type="paragraph" w:customStyle="1" w:styleId="TAL">
    <w:name w:val="TAL"/>
    <w:basedOn w:val="a0"/>
    <w:rsid w:val="00FB79DA"/>
    <w:pPr>
      <w:keepNext/>
      <w:keepLines/>
      <w:spacing w:after="0"/>
      <w:jc w:val="left"/>
    </w:pPr>
    <w:rPr>
      <w:sz w:val="18"/>
      <w:lang w:eastAsia="en-US"/>
    </w:rPr>
  </w:style>
  <w:style w:type="paragraph" w:customStyle="1" w:styleId="TAC">
    <w:name w:val="TAC"/>
    <w:basedOn w:val="TAL"/>
    <w:rsid w:val="00FB79DA"/>
    <w:pPr>
      <w:jc w:val="center"/>
    </w:pPr>
  </w:style>
  <w:style w:type="paragraph" w:customStyle="1" w:styleId="TAH">
    <w:name w:val="TAH"/>
    <w:basedOn w:val="TAC"/>
    <w:link w:val="TAHCar"/>
    <w:qFormat/>
    <w:rsid w:val="00FB79DA"/>
    <w:rPr>
      <w:b/>
    </w:rPr>
  </w:style>
  <w:style w:type="paragraph" w:customStyle="1" w:styleId="TAN">
    <w:name w:val="TAN"/>
    <w:basedOn w:val="TAL"/>
    <w:rsid w:val="00FB79DA"/>
    <w:pPr>
      <w:ind w:left="851" w:hanging="851"/>
    </w:pPr>
  </w:style>
  <w:style w:type="paragraph" w:customStyle="1" w:styleId="TAR">
    <w:name w:val="TAR"/>
    <w:basedOn w:val="TAL"/>
    <w:rsid w:val="00FB79DA"/>
    <w:pPr>
      <w:jc w:val="right"/>
    </w:pPr>
  </w:style>
  <w:style w:type="paragraph" w:customStyle="1" w:styleId="TH">
    <w:name w:val="TH"/>
    <w:basedOn w:val="a0"/>
    <w:rsid w:val="00FB79DA"/>
    <w:pPr>
      <w:keepNext/>
      <w:keepLines/>
      <w:spacing w:before="60" w:after="180"/>
      <w:jc w:val="center"/>
    </w:pPr>
    <w:rPr>
      <w:b/>
      <w:lang w:eastAsia="en-US"/>
    </w:rPr>
  </w:style>
  <w:style w:type="paragraph" w:customStyle="1" w:styleId="TF">
    <w:name w:val="TF"/>
    <w:basedOn w:val="TH"/>
    <w:rsid w:val="00FB79DA"/>
    <w:pPr>
      <w:keepNext w:val="0"/>
      <w:spacing w:before="0" w:after="240"/>
    </w:pPr>
  </w:style>
  <w:style w:type="paragraph" w:customStyle="1" w:styleId="TT">
    <w:name w:val="TT"/>
    <w:basedOn w:val="1"/>
    <w:next w:val="a0"/>
    <w:rsid w:val="00FB79DA"/>
    <w:pPr>
      <w:numPr>
        <w:numId w:val="0"/>
      </w:numPr>
      <w:ind w:left="1134" w:hanging="1134"/>
      <w:outlineLvl w:val="9"/>
    </w:pPr>
    <w:rPr>
      <w:rFonts w:cs="Times New Roman"/>
      <w:szCs w:val="20"/>
      <w:lang w:eastAsia="en-US"/>
    </w:rPr>
  </w:style>
  <w:style w:type="paragraph" w:customStyle="1" w:styleId="ZA">
    <w:name w:val="ZA"/>
    <w:rsid w:val="00FB7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7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B79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B79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B79DA"/>
  </w:style>
  <w:style w:type="paragraph" w:customStyle="1" w:styleId="ZH">
    <w:name w:val="ZH"/>
    <w:rsid w:val="00FB79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B79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B79DA"/>
    <w:pPr>
      <w:framePr w:hRule="auto" w:wrap="notBeside" w:y="852"/>
    </w:pPr>
    <w:rPr>
      <w:i w:val="0"/>
      <w:sz w:val="40"/>
    </w:rPr>
  </w:style>
  <w:style w:type="paragraph" w:customStyle="1" w:styleId="ZU">
    <w:name w:val="ZU"/>
    <w:rsid w:val="00FB7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B79DA"/>
    <w:pPr>
      <w:framePr w:wrap="notBeside" w:y="16161"/>
    </w:pPr>
  </w:style>
  <w:style w:type="paragraph" w:customStyle="1" w:styleId="FP">
    <w:name w:val="FP"/>
    <w:basedOn w:val="a0"/>
    <w:rsid w:val="00FB79DA"/>
    <w:pPr>
      <w:spacing w:after="0"/>
      <w:jc w:val="left"/>
    </w:pPr>
    <w:rPr>
      <w:lang w:eastAsia="en-US"/>
    </w:rPr>
  </w:style>
  <w:style w:type="paragraph" w:customStyle="1" w:styleId="Observation">
    <w:name w:val="Observation"/>
    <w:basedOn w:val="Proposal"/>
    <w:qFormat/>
    <w:rsid w:val="00FB79DA"/>
    <w:pPr>
      <w:numPr>
        <w:numId w:val="13"/>
      </w:numPr>
    </w:pPr>
  </w:style>
  <w:style w:type="paragraph" w:styleId="af5">
    <w:name w:val="table of figures"/>
    <w:basedOn w:val="a0"/>
    <w:next w:val="a0"/>
    <w:uiPriority w:val="99"/>
    <w:rsid w:val="00FB79DA"/>
    <w:pPr>
      <w:ind w:left="1418" w:hanging="1418"/>
      <w:jc w:val="left"/>
    </w:pPr>
    <w:rPr>
      <w:b/>
    </w:rPr>
  </w:style>
  <w:style w:type="paragraph" w:customStyle="1" w:styleId="Doc-text2">
    <w:name w:val="Doc-text2"/>
    <w:basedOn w:val="a0"/>
    <w:link w:val="Doc-text2Char"/>
    <w:qFormat/>
    <w:rsid w:val="00DF68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DF6844"/>
    <w:rPr>
      <w:rFonts w:ascii="Arial" w:eastAsia="MS Mincho" w:hAnsi="Arial"/>
      <w:szCs w:val="24"/>
      <w:lang w:val="en-GB" w:eastAsia="en-GB"/>
    </w:rPr>
  </w:style>
  <w:style w:type="character" w:customStyle="1" w:styleId="TAHCar">
    <w:name w:val="TAH Car"/>
    <w:link w:val="TAH"/>
    <w:qFormat/>
    <w:rsid w:val="005743B0"/>
    <w:rPr>
      <w:rFonts w:ascii="Arial" w:eastAsia="等线" w:hAnsi="Arial"/>
      <w:b/>
      <w:sz w:val="18"/>
      <w:lang w:val="en-GB" w:eastAsia="en-US"/>
    </w:rPr>
  </w:style>
  <w:style w:type="table" w:styleId="af6">
    <w:name w:val="Table Grid"/>
    <w:basedOn w:val="a2"/>
    <w:rsid w:val="00574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F3CE8-D5ED-412B-A564-EEC44B2A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Qianxi Lu</cp:lastModifiedBy>
  <cp:revision>5</cp:revision>
  <cp:lastPrinted>2008-01-31T00:09:00Z</cp:lastPrinted>
  <dcterms:created xsi:type="dcterms:W3CDTF">2021-07-15T06:10:00Z</dcterms:created>
  <dcterms:modified xsi:type="dcterms:W3CDTF">2021-08-06T02:55:00Z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